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0"/>
          <w:bCs w:val="0"/>
          <w:sz w:val="24"/>
          <w:szCs w:val="24"/>
        </w:rPr>
      </w:pPr>
      <w:r>
        <w:rPr>
          <w:b w:val="1"/>
          <w:bCs w:val="1"/>
          <w:sz w:val="24"/>
          <w:szCs w:val="24"/>
        </w:rPr>
        <w:br w:type="textWrapping"/>
      </w:r>
      <w:r>
        <w:rPr>
          <w:b w:val="1"/>
          <w:bCs w:val="1"/>
          <w:sz w:val="24"/>
          <w:szCs w:val="24"/>
          <w:rtl w:val="0"/>
          <w:lang w:val="en-US"/>
        </w:rPr>
        <w:t xml:space="preserve">Welcome! </w:t>
      </w:r>
      <w:r>
        <w:rPr>
          <w:b w:val="0"/>
          <w:bCs w:val="0"/>
          <w:sz w:val="24"/>
          <w:szCs w:val="24"/>
          <w:rtl w:val="0"/>
          <w:lang w:val="en-US"/>
        </w:rPr>
        <w:t>Please see below for a series of short readings and media that will prepare you for the seminar to follow.</w:t>
      </w:r>
    </w:p>
    <w:p>
      <w:pPr>
        <w:pStyle w:val="Body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Polonaise Readings: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 xml:space="preserve">Anderton, Margaret.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"https://polishmusic.usc.edu/research/publications/polish-music-journal/vol5no2/polonaise-spirit/"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The Spirit of the Polonaise</w:t>
      </w:r>
      <w:r>
        <w:rPr>
          <w:sz w:val="24"/>
          <w:szCs w:val="24"/>
        </w:rPr>
        <w:fldChar w:fldCharType="end" w:fldLock="0"/>
      </w:r>
      <w:r>
        <w:rPr>
          <w:i w:val="1"/>
          <w:iCs w:val="1"/>
          <w:sz w:val="24"/>
          <w:szCs w:val="24"/>
          <w:rtl w:val="0"/>
          <w:lang w:val="en-US"/>
        </w:rPr>
        <w:t>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 xml:space="preserve">Piduch, Michael.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"https://polishmusic.usc.edu/research/publications/polish-music-journal/vol5no2/soul-of-poland-in-music/"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The Soul of Poland in Music</w:t>
      </w:r>
      <w:r>
        <w:rPr>
          <w:sz w:val="24"/>
          <w:szCs w:val="24"/>
        </w:rPr>
        <w:fldChar w:fldCharType="end" w:fldLock="0"/>
      </w:r>
      <w:r>
        <w:rPr>
          <w:i w:val="1"/>
          <w:iCs w:val="1"/>
          <w:sz w:val="24"/>
          <w:szCs w:val="24"/>
          <w:rtl w:val="0"/>
          <w:lang w:val="en-US"/>
        </w:rPr>
        <w:t>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 xml:space="preserve">Smendzianka, Regina.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"https://static1.squarespace.com/static/5cd2fefcd662540001c0c287/t/5ced7db3a4222ff37a05f427/1559068084342/How+To+Play+Chopin+Part+IV+-+Smendzianka.pdf"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Chopin</w:t>
      </w:r>
      <w:r>
        <w:rPr>
          <w:rStyle w:val="Hyperlink.0"/>
          <w:sz w:val="24"/>
          <w:szCs w:val="24"/>
          <w:rtl w:val="0"/>
          <w:lang w:val="en-US"/>
        </w:rPr>
        <w:t>’</w:t>
      </w:r>
      <w:r>
        <w:rPr>
          <w:rStyle w:val="Hyperlink.0"/>
          <w:sz w:val="24"/>
          <w:szCs w:val="24"/>
          <w:rtl w:val="0"/>
          <w:lang w:val="en-US"/>
        </w:rPr>
        <w:t>s Polonaises</w:t>
      </w:r>
      <w:r>
        <w:rPr>
          <w:sz w:val="24"/>
          <w:szCs w:val="24"/>
        </w:rPr>
        <w:fldChar w:fldCharType="end" w:fldLock="0"/>
      </w:r>
      <w:r>
        <w:rPr>
          <w:i w:val="1"/>
          <w:iCs w:val="1"/>
          <w:sz w:val="24"/>
          <w:szCs w:val="24"/>
          <w:rtl w:val="0"/>
          <w:lang w:val="en-US"/>
        </w:rPr>
        <w:t>.</w:t>
      </w:r>
      <w:r>
        <w:rPr>
          <w:i w:val="1"/>
          <w:iCs w:val="1"/>
          <w:sz w:val="24"/>
          <w:szCs w:val="24"/>
        </w:rPr>
        <w:br w:type="textWrapping"/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Film adaptation of </w:t>
      </w:r>
      <w:r>
        <w:rPr>
          <w:i w:val="1"/>
          <w:iCs w:val="1"/>
          <w:sz w:val="24"/>
          <w:szCs w:val="24"/>
          <w:rtl w:val="0"/>
          <w:lang w:val="en-US"/>
        </w:rPr>
        <w:t>Pan Tadeusz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3.   Seminar Schedule and Handout (next page)</w:t>
      </w:r>
    </w:p>
    <w:p>
      <w:pPr>
        <w:pStyle w:val="Body"/>
        <w:rPr>
          <w:sz w:val="24"/>
          <w:szCs w:val="24"/>
        </w:rPr>
      </w:pPr>
    </w:p>
    <w:tbl>
      <w:tblPr>
        <w:tblW w:w="935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05"/>
        <w:gridCol w:w="4824"/>
        <w:gridCol w:w="3824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7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Time</w:t>
            </w:r>
          </w:p>
        </w:tc>
        <w:tc>
          <w:tcPr>
            <w:tcW w:type="dxa" w:w="48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Saturday</w:t>
            </w:r>
          </w:p>
        </w:tc>
        <w:tc>
          <w:tcPr>
            <w:tcW w:type="dxa" w:w="38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Sunday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70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12:00</w:t>
            </w:r>
          </w:p>
        </w:tc>
        <w:tc>
          <w:tcPr>
            <w:tcW w:type="dxa" w:w="482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 Few Words on Polonaise Dances</w:t>
            </w:r>
          </w:p>
        </w:tc>
        <w:tc>
          <w:tcPr>
            <w:tcW w:type="dxa" w:w="3823"/>
            <w:vMerge w:val="restart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Polonaise</w:t>
            </w:r>
            <w:r>
              <w:rPr>
                <w:rFonts w:cs="Arial Unicode MS" w:eastAsia="Arial Unicode MS"/>
                <w:rtl w:val="0"/>
              </w:rPr>
              <w:t xml:space="preserve"> </w:t>
            </w:r>
            <w:r>
              <w:rPr>
                <w:rFonts w:cs="Arial Unicode MS" w:eastAsia="Arial Unicode MS"/>
                <w:rtl w:val="0"/>
                <w:lang w:val="en-US"/>
              </w:rPr>
              <w:t>Procession:</w:t>
            </w:r>
            <w:r>
              <w:br w:type="textWrapping"/>
            </w:r>
          </w:p>
          <w:p>
            <w:pPr>
              <w:pStyle w:val="Table Style 2"/>
              <w:rPr>
                <w:u w:val="single"/>
              </w:rPr>
            </w:pPr>
            <w:r>
              <w:rPr>
                <w:u w:val="single"/>
                <w:rtl w:val="0"/>
                <w:lang w:val="en-US"/>
              </w:rPr>
              <w:t>Program</w:t>
            </w:r>
          </w:p>
          <w:p>
            <w:pPr>
              <w:pStyle w:val="Table Style 2"/>
              <w:bidi w:val="0"/>
              <w:rPr>
                <w:i w:val="1"/>
                <w:iCs w:val="1"/>
              </w:rPr>
            </w:pPr>
            <w:r>
              <w:rPr>
                <w:rFonts w:cs="Arial Unicode MS" w:eastAsia="Arial Unicode MS" w:hint="default"/>
                <w:rtl w:val="0"/>
                <w:lang w:val="en-US"/>
              </w:rPr>
              <w:t>—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Alexander </w:t>
            </w:r>
            <w:r>
              <w:rPr>
                <w:rFonts w:cs="Arial Unicode MS" w:eastAsia="Arial Unicode MS"/>
                <w:i w:val="1"/>
                <w:iCs w:val="1"/>
                <w:rtl w:val="0"/>
                <w:lang w:val="en-US"/>
              </w:rPr>
              <w:t>Polonez g moll, WN1</w:t>
            </w:r>
          </w:p>
          <w:p>
            <w:pPr>
              <w:pStyle w:val="Table Style 2"/>
              <w:bidi w:val="0"/>
              <w:rPr>
                <w:i w:val="1"/>
                <w:iCs w:val="1"/>
              </w:rPr>
            </w:pPr>
            <w:r>
              <w:rPr>
                <w:rFonts w:cs="Arial Unicode MS" w:eastAsia="Arial Unicode MS" w:hint="default"/>
                <w:i w:val="1"/>
                <w:iCs w:val="1"/>
                <w:rtl w:val="0"/>
                <w:lang w:val="en-US"/>
              </w:rPr>
              <w:t>—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Tasi, </w:t>
            </w:r>
            <w:r>
              <w:rPr>
                <w:rFonts w:cs="Arial Unicode MS" w:eastAsia="Arial Unicode MS"/>
                <w:i w:val="1"/>
                <w:iCs w:val="1"/>
                <w:rtl w:val="0"/>
                <w:lang w:val="en-US"/>
              </w:rPr>
              <w:t>Polonez d moll, WN11</w:t>
            </w:r>
          </w:p>
          <w:p>
            <w:pPr>
              <w:pStyle w:val="Table Style 2"/>
              <w:bidi w:val="0"/>
              <w:rPr>
                <w:i w:val="1"/>
                <w:iCs w:val="1"/>
              </w:rPr>
            </w:pPr>
            <w:r>
              <w:rPr>
                <w:rFonts w:cs="Arial Unicode MS" w:eastAsia="Arial Unicode MS" w:hint="default"/>
                <w:i w:val="1"/>
                <w:iCs w:val="1"/>
                <w:rtl w:val="0"/>
                <w:lang w:val="en-US"/>
              </w:rPr>
              <w:t>—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Karen, </w:t>
            </w:r>
            <w:r>
              <w:rPr>
                <w:rFonts w:cs="Arial Unicode MS" w:eastAsia="Arial Unicode MS"/>
                <w:i w:val="1"/>
                <w:iCs w:val="1"/>
                <w:rtl w:val="0"/>
                <w:lang w:val="en-US"/>
              </w:rPr>
              <w:t>Wielkie Polonez Es-dur, Op. 22</w:t>
            </w:r>
          </w:p>
          <w:p>
            <w:pPr>
              <w:pStyle w:val="Table Style 2"/>
              <w:bidi w:val="0"/>
              <w:rPr>
                <w:i w:val="1"/>
                <w:iCs w:val="1"/>
              </w:rPr>
            </w:pPr>
            <w:r>
              <w:rPr>
                <w:rFonts w:cs="Arial Unicode MS" w:eastAsia="Arial Unicode MS" w:hint="default"/>
                <w:rtl w:val="0"/>
                <w:lang w:val="en-US"/>
              </w:rPr>
              <w:t>—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Emma, </w:t>
            </w:r>
            <w:r>
              <w:rPr>
                <w:rFonts w:cs="Arial Unicode MS" w:eastAsia="Arial Unicode MS"/>
                <w:i w:val="1"/>
                <w:iCs w:val="1"/>
                <w:rtl w:val="0"/>
                <w:lang w:val="en-US"/>
              </w:rPr>
              <w:t>Polonez cis-moll, Op. 26 nr. 1</w:t>
            </w:r>
          </w:p>
          <w:p>
            <w:pPr>
              <w:pStyle w:val="Table Style 2"/>
              <w:bidi w:val="0"/>
              <w:rPr>
                <w:i w:val="1"/>
                <w:iCs w:val="1"/>
              </w:rPr>
            </w:pPr>
            <w:r>
              <w:rPr>
                <w:rFonts w:cs="Arial Unicode MS" w:eastAsia="Arial Unicode MS" w:hint="default"/>
                <w:rtl w:val="0"/>
                <w:lang w:val="en-US"/>
              </w:rPr>
              <w:t>—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Nancy, </w:t>
            </w:r>
            <w:r>
              <w:rPr>
                <w:rFonts w:cs="Arial Unicode MS" w:eastAsia="Arial Unicode MS"/>
                <w:i w:val="1"/>
                <w:iCs w:val="1"/>
                <w:rtl w:val="0"/>
                <w:lang w:val="en-US"/>
              </w:rPr>
              <w:t>Polonez A dur, Op. 40 nr. 1</w:t>
            </w:r>
          </w:p>
          <w:p>
            <w:pPr>
              <w:pStyle w:val="Table Style 2"/>
              <w:bidi w:val="0"/>
              <w:rPr>
                <w:i w:val="1"/>
                <w:iCs w:val="1"/>
              </w:rPr>
            </w:pPr>
            <w:r>
              <w:rPr>
                <w:rFonts w:cs="Arial Unicode MS" w:eastAsia="Arial Unicode MS" w:hint="default"/>
                <w:rtl w:val="0"/>
                <w:lang w:val="en-US"/>
              </w:rPr>
              <w:t>—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Alice, </w:t>
            </w:r>
            <w:r>
              <w:rPr>
                <w:rFonts w:cs="Arial Unicode MS" w:eastAsia="Arial Unicode MS"/>
                <w:i w:val="1"/>
                <w:iCs w:val="1"/>
                <w:rtl w:val="0"/>
                <w:lang w:val="en-US"/>
              </w:rPr>
              <w:t>Polonez c moll, Op. 40 nr. 2</w:t>
            </w:r>
          </w:p>
          <w:p>
            <w:pPr>
              <w:pStyle w:val="Table Style 2"/>
              <w:bidi w:val="0"/>
              <w:rPr>
                <w:i w:val="1"/>
                <w:iCs w:val="1"/>
              </w:rPr>
            </w:pPr>
            <w:r>
              <w:rPr>
                <w:rFonts w:cs="Arial Unicode MS" w:eastAsia="Arial Unicode MS" w:hint="default"/>
                <w:rtl w:val="0"/>
                <w:lang w:val="en-US"/>
              </w:rPr>
              <w:t>—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Tania, </w:t>
            </w:r>
            <w:r>
              <w:rPr>
                <w:rFonts w:cs="Arial Unicode MS" w:eastAsia="Arial Unicode MS"/>
                <w:i w:val="1"/>
                <w:iCs w:val="1"/>
                <w:rtl w:val="0"/>
                <w:lang w:val="en-US"/>
              </w:rPr>
              <w:t>Polonez fis-moll, Op. 44</w:t>
            </w:r>
          </w:p>
          <w:p>
            <w:pPr>
              <w:pStyle w:val="Table Style 2"/>
              <w:bidi w:val="0"/>
            </w:pPr>
            <w:r>
              <w:rPr>
                <w:rFonts w:cs="Arial Unicode MS" w:eastAsia="Arial Unicode MS" w:hint="default"/>
                <w:rtl w:val="0"/>
                <w:lang w:val="en-US"/>
              </w:rPr>
              <w:t>—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Bradley, </w:t>
            </w:r>
            <w:r>
              <w:rPr>
                <w:rFonts w:cs="Arial Unicode MS" w:eastAsia="Arial Unicode MS"/>
                <w:i w:val="1"/>
                <w:iCs w:val="1"/>
                <w:rtl w:val="0"/>
                <w:lang w:val="en-US"/>
              </w:rPr>
              <w:t>Polonez As-dur, Op. 53</w:t>
            </w:r>
          </w:p>
        </w:tc>
      </w:tr>
      <w:tr>
        <w:tblPrEx>
          <w:shd w:val="clear" w:color="auto" w:fill="auto"/>
        </w:tblPrEx>
        <w:trPr>
          <w:trHeight w:val="961" w:hRule="atLeast"/>
        </w:trPr>
        <w:tc>
          <w:tcPr>
            <w:tcW w:type="dxa" w:w="7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12:30</w:t>
            </w:r>
          </w:p>
        </w:tc>
        <w:tc>
          <w:tcPr>
            <w:tcW w:type="dxa" w:w="48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History and Ingredients of Chopin Polonaises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—</w:t>
            </w:r>
            <w:r>
              <w:rPr>
                <w:rFonts w:ascii="Helvetica Neue" w:cs="Arial Unicode MS" w:hAnsi="Helvetica Neue" w:eastAsia="Arial Unicode MS"/>
                <w:rtl w:val="0"/>
              </w:rPr>
              <w:t>Chopin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s First Polonaises and Later Contributions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—</w:t>
            </w:r>
            <w:r>
              <w:rPr>
                <w:rFonts w:ascii="Helvetica Neue" w:cs="Arial Unicode MS" w:hAnsi="Helvetica Neue" w:eastAsia="Arial Unicode MS"/>
                <w:rtl w:val="0"/>
              </w:rPr>
              <w:t>Polonaise Sounds: Abstractions and Symbols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—</w:t>
            </w:r>
            <w:r>
              <w:rPr>
                <w:rFonts w:ascii="Helvetica Neue" w:cs="Arial Unicode MS" w:hAnsi="Helvetica Neue" w:eastAsia="Arial Unicode MS"/>
                <w:rtl w:val="0"/>
              </w:rPr>
              <w:t>Polonaise Classifications</w:t>
            </w:r>
          </w:p>
        </w:tc>
        <w:tc>
          <w:tcPr>
            <w:tcW w:type="dxa" w:w="3823"/>
            <w:vMerge w:val="continue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7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13:10</w:t>
            </w:r>
          </w:p>
        </w:tc>
        <w:tc>
          <w:tcPr>
            <w:tcW w:type="dxa" w:w="48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Przerwa</w:t>
            </w:r>
          </w:p>
        </w:tc>
        <w:tc>
          <w:tcPr>
            <w:tcW w:type="dxa" w:w="3823"/>
            <w:vMerge w:val="continue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1441" w:hRule="atLeast"/>
        </w:trPr>
        <w:tc>
          <w:tcPr>
            <w:tcW w:type="dxa" w:w="7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13:20</w:t>
            </w:r>
          </w:p>
        </w:tc>
        <w:tc>
          <w:tcPr>
            <w:tcW w:type="dxa" w:w="48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Working on Polonaises: Practice and Style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—</w:t>
            </w:r>
            <w:r>
              <w:rPr>
                <w:rFonts w:ascii="Helvetica Neue" w:cs="Arial Unicode MS" w:hAnsi="Helvetica Neue" w:eastAsia="Arial Unicode MS"/>
                <w:rtl w:val="0"/>
              </w:rPr>
              <w:t>Tempo and Pulse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—</w:t>
            </w:r>
            <w:r>
              <w:rPr>
                <w:rFonts w:ascii="Helvetica Neue" w:cs="Arial Unicode MS" w:hAnsi="Helvetica Neue" w:eastAsia="Arial Unicode MS"/>
                <w:rtl w:val="0"/>
              </w:rPr>
              <w:t>Octaves and Phrasing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—</w:t>
            </w:r>
            <w:r>
              <w:rPr>
                <w:rFonts w:ascii="Helvetica Neue" w:cs="Arial Unicode MS" w:hAnsi="Helvetica Neue" w:eastAsia="Arial Unicode MS"/>
                <w:rtl w:val="0"/>
              </w:rPr>
              <w:t>Chopin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s Dynamics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—</w:t>
            </w:r>
            <w:r>
              <w:rPr>
                <w:rFonts w:ascii="Helvetica Neue" w:cs="Arial Unicode MS" w:hAnsi="Helvetica Neue" w:eastAsia="Arial Unicode MS"/>
                <w:rtl w:val="0"/>
              </w:rPr>
              <w:t>Chopin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s Harmonies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—</w:t>
            </w:r>
            <w:r>
              <w:rPr>
                <w:rFonts w:ascii="Helvetica Neue" w:cs="Arial Unicode MS" w:hAnsi="Helvetica Neue" w:eastAsia="Arial Unicode MS"/>
                <w:rtl w:val="0"/>
              </w:rPr>
              <w:t>Chopin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s Melodies</w:t>
            </w:r>
          </w:p>
        </w:tc>
        <w:tc>
          <w:tcPr>
            <w:tcW w:type="dxa" w:w="3823"/>
            <w:vMerge w:val="continue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</w:tr>
    </w:tbl>
    <w:tbl>
      <w:tblPr>
        <w:tblW w:w="935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94"/>
        <w:gridCol w:w="4838"/>
        <w:gridCol w:w="3821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Czas</w:t>
            </w:r>
          </w:p>
        </w:tc>
        <w:tc>
          <w:tcPr>
            <w:tcW w:type="dxa" w:w="48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Sobota</w:t>
            </w:r>
          </w:p>
        </w:tc>
        <w:tc>
          <w:tcPr>
            <w:tcW w:type="dxa" w:w="3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Niedziela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9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12:00</w:t>
            </w:r>
          </w:p>
        </w:tc>
        <w:tc>
          <w:tcPr>
            <w:tcW w:type="dxa" w:w="4838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Kilka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łó</w:t>
            </w:r>
            <w:r>
              <w:rPr>
                <w:rFonts w:ascii="Helvetica Neue" w:cs="Arial Unicode MS" w:hAnsi="Helvetica Neue" w:eastAsia="Arial Unicode MS"/>
                <w:rtl w:val="0"/>
              </w:rPr>
              <w:t>w o Polonezie (Ta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ń</w:t>
            </w:r>
            <w:r>
              <w:rPr>
                <w:rFonts w:ascii="Helvetica Neue" w:cs="Arial Unicode MS" w:hAnsi="Helvetica Neue" w:eastAsia="Arial Unicode MS"/>
                <w:rtl w:val="0"/>
              </w:rPr>
              <w:t>cu)</w:t>
            </w:r>
          </w:p>
        </w:tc>
        <w:tc>
          <w:tcPr>
            <w:tcW w:type="dxa" w:w="3820"/>
            <w:vMerge w:val="restart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rtl w:val="0"/>
              </w:rPr>
              <w:t>Procesja Pol</w:t>
            </w:r>
            <w:r>
              <w:rPr>
                <w:rFonts w:cs="Arial Unicode MS" w:eastAsia="Arial Unicode MS"/>
                <w:rtl w:val="0"/>
                <w:lang w:val="en-US"/>
              </w:rPr>
              <w:t>o</w:t>
            </w:r>
            <w:r>
              <w:rPr>
                <w:rFonts w:cs="Arial Unicode MS" w:eastAsia="Arial Unicode MS"/>
                <w:rtl w:val="0"/>
              </w:rPr>
              <w:t>nez</w:t>
            </w:r>
            <w:r>
              <w:rPr>
                <w:rFonts w:cs="Arial Unicode MS" w:eastAsia="Arial Unicode MS" w:hint="default"/>
                <w:rtl w:val="0"/>
                <w:lang w:val="es-ES_tradnl"/>
              </w:rPr>
              <w:t>ó</w:t>
            </w:r>
            <w:r>
              <w:rPr>
                <w:rFonts w:cs="Arial Unicode MS" w:eastAsia="Arial Unicode MS"/>
                <w:rtl w:val="0"/>
              </w:rPr>
              <w:t>w</w:t>
            </w:r>
            <w:r>
              <w:rPr>
                <w:rFonts w:cs="Arial Unicode MS" w:eastAsia="Arial Unicode MS"/>
                <w:rtl w:val="0"/>
                <w:lang w:val="en-US"/>
              </w:rPr>
              <w:t>:</w:t>
            </w:r>
            <w:r>
              <w:br w:type="textWrapping"/>
            </w:r>
          </w:p>
          <w:p>
            <w:pPr>
              <w:pStyle w:val="Table Style 2"/>
              <w:rPr>
                <w:u w:val="single"/>
              </w:rPr>
            </w:pPr>
            <w:r>
              <w:rPr>
                <w:u w:val="single"/>
                <w:rtl w:val="0"/>
                <w:lang w:val="en-US"/>
              </w:rPr>
              <w:t>w Programie</w:t>
            </w:r>
          </w:p>
          <w:p>
            <w:pPr>
              <w:pStyle w:val="Table Style 2"/>
              <w:bidi w:val="0"/>
              <w:rPr>
                <w:i w:val="1"/>
                <w:iCs w:val="1"/>
              </w:rPr>
            </w:pPr>
            <w:r>
              <w:rPr>
                <w:rFonts w:cs="Arial Unicode MS" w:eastAsia="Arial Unicode MS" w:hint="default"/>
                <w:rtl w:val="0"/>
                <w:lang w:val="en-US"/>
              </w:rPr>
              <w:t>—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Alexander: </w:t>
            </w:r>
            <w:r>
              <w:rPr>
                <w:rFonts w:cs="Arial Unicode MS" w:eastAsia="Arial Unicode MS"/>
                <w:i w:val="1"/>
                <w:iCs w:val="1"/>
                <w:rtl w:val="0"/>
                <w:lang w:val="en-US"/>
              </w:rPr>
              <w:t>Polonez g moll, WN1</w:t>
            </w:r>
          </w:p>
          <w:p>
            <w:pPr>
              <w:pStyle w:val="Table Style 2"/>
              <w:bidi w:val="0"/>
              <w:rPr>
                <w:i w:val="1"/>
                <w:iCs w:val="1"/>
              </w:rPr>
            </w:pPr>
            <w:r>
              <w:rPr>
                <w:rFonts w:cs="Arial Unicode MS" w:eastAsia="Arial Unicode MS" w:hint="default"/>
                <w:i w:val="1"/>
                <w:iCs w:val="1"/>
                <w:rtl w:val="0"/>
                <w:lang w:val="en-US"/>
              </w:rPr>
              <w:t>—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Tasi: </w:t>
            </w:r>
            <w:r>
              <w:rPr>
                <w:rFonts w:cs="Arial Unicode MS" w:eastAsia="Arial Unicode MS"/>
                <w:i w:val="1"/>
                <w:iCs w:val="1"/>
                <w:rtl w:val="0"/>
                <w:lang w:val="en-US"/>
              </w:rPr>
              <w:t>Polonez d moll, WN11</w:t>
            </w:r>
          </w:p>
          <w:p>
            <w:pPr>
              <w:pStyle w:val="Table Style 2"/>
              <w:bidi w:val="0"/>
              <w:rPr>
                <w:i w:val="1"/>
                <w:iCs w:val="1"/>
              </w:rPr>
            </w:pPr>
            <w:r>
              <w:rPr>
                <w:rFonts w:cs="Arial Unicode MS" w:eastAsia="Arial Unicode MS" w:hint="default"/>
                <w:i w:val="1"/>
                <w:iCs w:val="1"/>
                <w:rtl w:val="0"/>
                <w:lang w:val="en-US"/>
              </w:rPr>
              <w:t>—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Karen: </w:t>
            </w:r>
            <w:r>
              <w:rPr>
                <w:rFonts w:cs="Arial Unicode MS" w:eastAsia="Arial Unicode MS"/>
                <w:i w:val="1"/>
                <w:iCs w:val="1"/>
                <w:rtl w:val="0"/>
                <w:lang w:val="en-US"/>
              </w:rPr>
              <w:t>Wielkie Polonez Es-dur, Op. 22</w:t>
            </w:r>
          </w:p>
          <w:p>
            <w:pPr>
              <w:pStyle w:val="Table Style 2"/>
              <w:bidi w:val="0"/>
              <w:rPr>
                <w:i w:val="1"/>
                <w:iCs w:val="1"/>
              </w:rPr>
            </w:pPr>
            <w:r>
              <w:rPr>
                <w:rFonts w:cs="Arial Unicode MS" w:eastAsia="Arial Unicode MS" w:hint="default"/>
                <w:rtl w:val="0"/>
                <w:lang w:val="en-US"/>
              </w:rPr>
              <w:t>—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Emma: </w:t>
            </w:r>
            <w:r>
              <w:rPr>
                <w:rFonts w:cs="Arial Unicode MS" w:eastAsia="Arial Unicode MS"/>
                <w:i w:val="1"/>
                <w:iCs w:val="1"/>
                <w:rtl w:val="0"/>
                <w:lang w:val="en-US"/>
              </w:rPr>
              <w:t>Polonez cis-moll, Op. 26 nr. 1</w:t>
            </w:r>
          </w:p>
          <w:p>
            <w:pPr>
              <w:pStyle w:val="Table Style 2"/>
              <w:bidi w:val="0"/>
              <w:rPr>
                <w:i w:val="1"/>
                <w:iCs w:val="1"/>
              </w:rPr>
            </w:pPr>
            <w:r>
              <w:rPr>
                <w:rFonts w:cs="Arial Unicode MS" w:eastAsia="Arial Unicode MS" w:hint="default"/>
                <w:rtl w:val="0"/>
                <w:lang w:val="en-US"/>
              </w:rPr>
              <w:t>—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Nancy: </w:t>
            </w:r>
            <w:r>
              <w:rPr>
                <w:rFonts w:cs="Arial Unicode MS" w:eastAsia="Arial Unicode MS"/>
                <w:i w:val="1"/>
                <w:iCs w:val="1"/>
                <w:rtl w:val="0"/>
                <w:lang w:val="en-US"/>
              </w:rPr>
              <w:t>Polonez A dur, Op. 40 nr. 1</w:t>
            </w:r>
          </w:p>
          <w:p>
            <w:pPr>
              <w:pStyle w:val="Table Style 2"/>
              <w:bidi w:val="0"/>
              <w:rPr>
                <w:i w:val="1"/>
                <w:iCs w:val="1"/>
              </w:rPr>
            </w:pPr>
            <w:r>
              <w:rPr>
                <w:rFonts w:cs="Arial Unicode MS" w:eastAsia="Arial Unicode MS" w:hint="default"/>
                <w:rtl w:val="0"/>
                <w:lang w:val="en-US"/>
              </w:rPr>
              <w:t>—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Alice: </w:t>
            </w:r>
            <w:r>
              <w:rPr>
                <w:rFonts w:cs="Arial Unicode MS" w:eastAsia="Arial Unicode MS"/>
                <w:i w:val="1"/>
                <w:iCs w:val="1"/>
                <w:rtl w:val="0"/>
                <w:lang w:val="en-US"/>
              </w:rPr>
              <w:t>Polonez c moll, Op. 40 nr. 2</w:t>
            </w:r>
          </w:p>
          <w:p>
            <w:pPr>
              <w:pStyle w:val="Table Style 2"/>
              <w:bidi w:val="0"/>
              <w:rPr>
                <w:i w:val="1"/>
                <w:iCs w:val="1"/>
              </w:rPr>
            </w:pPr>
            <w:r>
              <w:rPr>
                <w:rFonts w:cs="Arial Unicode MS" w:eastAsia="Arial Unicode MS" w:hint="default"/>
                <w:rtl w:val="0"/>
                <w:lang w:val="en-US"/>
              </w:rPr>
              <w:t>—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Tania: </w:t>
            </w:r>
            <w:r>
              <w:rPr>
                <w:rFonts w:cs="Arial Unicode MS" w:eastAsia="Arial Unicode MS"/>
                <w:i w:val="1"/>
                <w:iCs w:val="1"/>
                <w:rtl w:val="0"/>
                <w:lang w:val="en-US"/>
              </w:rPr>
              <w:t>Polonez fis-moll, Op. 44</w:t>
            </w:r>
          </w:p>
          <w:p>
            <w:pPr>
              <w:pStyle w:val="Table Style 2"/>
              <w:bidi w:val="0"/>
            </w:pPr>
            <w:r>
              <w:rPr>
                <w:rFonts w:cs="Arial Unicode MS" w:eastAsia="Arial Unicode MS" w:hint="default"/>
                <w:rtl w:val="0"/>
                <w:lang w:val="en-US"/>
              </w:rPr>
              <w:t>—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Bradley: </w:t>
            </w:r>
            <w:r>
              <w:rPr>
                <w:rFonts w:cs="Arial Unicode MS" w:eastAsia="Arial Unicode MS"/>
                <w:i w:val="1"/>
                <w:iCs w:val="1"/>
                <w:rtl w:val="0"/>
                <w:lang w:val="en-US"/>
              </w:rPr>
              <w:t>Polonez As-dur, Op. 53</w:t>
            </w:r>
          </w:p>
        </w:tc>
      </w:tr>
      <w:tr>
        <w:tblPrEx>
          <w:shd w:val="clear" w:color="auto" w:fill="auto"/>
        </w:tblPrEx>
        <w:trPr>
          <w:trHeight w:val="1201" w:hRule="atLeast"/>
        </w:trPr>
        <w:tc>
          <w:tcPr>
            <w:tcW w:type="dxa" w:w="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12:30</w:t>
            </w:r>
          </w:p>
        </w:tc>
        <w:tc>
          <w:tcPr>
            <w:tcW w:type="dxa" w:w="48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Historia i Sk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ł</w:t>
            </w:r>
            <w:r>
              <w:rPr>
                <w:rFonts w:ascii="Helvetica Neue" w:cs="Arial Unicode MS" w:hAnsi="Helvetica Neue" w:eastAsia="Arial Unicode MS"/>
                <w:rtl w:val="0"/>
              </w:rPr>
              <w:t>adniki Polonez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ó</w:t>
            </w:r>
            <w:r>
              <w:rPr>
                <w:rFonts w:ascii="Helvetica Neue" w:cs="Arial Unicode MS" w:hAnsi="Helvetica Neue" w:eastAsia="Arial Unicode MS"/>
                <w:rtl w:val="0"/>
              </w:rPr>
              <w:t>w Chopina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—</w:t>
            </w:r>
            <w:r>
              <w:rPr>
                <w:rFonts w:ascii="Helvetica Neue" w:cs="Arial Unicode MS" w:hAnsi="Helvetica Neue" w:eastAsia="Arial Unicode MS"/>
                <w:rtl w:val="0"/>
              </w:rPr>
              <w:t>Pierwszy Polonezy Chopina i jego kontrybucji dalszej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—</w:t>
            </w:r>
            <w:r>
              <w:rPr>
                <w:rFonts w:ascii="Helvetica Neue" w:cs="Arial Unicode MS" w:hAnsi="Helvetica Neue" w:eastAsia="Arial Unicode MS"/>
                <w:rtl w:val="0"/>
              </w:rPr>
              <w:t>Brzmienie Poloneza: Abstrakcje i Symboli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—</w:t>
            </w:r>
            <w:r>
              <w:rPr>
                <w:rFonts w:ascii="Helvetica Neue" w:cs="Arial Unicode MS" w:hAnsi="Helvetica Neue" w:eastAsia="Arial Unicode MS"/>
                <w:rtl w:val="0"/>
              </w:rPr>
              <w:t>Klasyfikacji Polonezy</w:t>
            </w:r>
          </w:p>
        </w:tc>
        <w:tc>
          <w:tcPr>
            <w:tcW w:type="dxa" w:w="3820"/>
            <w:vMerge w:val="continue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13:10</w:t>
            </w:r>
          </w:p>
        </w:tc>
        <w:tc>
          <w:tcPr>
            <w:tcW w:type="dxa" w:w="48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Przerwa</w:t>
            </w:r>
          </w:p>
        </w:tc>
        <w:tc>
          <w:tcPr>
            <w:tcW w:type="dxa" w:w="3820"/>
            <w:vMerge w:val="continue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1441" w:hRule="atLeast"/>
        </w:trPr>
        <w:tc>
          <w:tcPr>
            <w:tcW w:type="dxa" w:w="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13:20</w:t>
            </w:r>
          </w:p>
        </w:tc>
        <w:tc>
          <w:tcPr>
            <w:tcW w:type="dxa" w:w="48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Praca nad Polonezem: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ć</w:t>
            </w:r>
            <w:r>
              <w:rPr>
                <w:rFonts w:ascii="Helvetica Neue" w:cs="Arial Unicode MS" w:hAnsi="Helvetica Neue" w:eastAsia="Arial Unicode MS"/>
                <w:rtl w:val="0"/>
              </w:rPr>
              <w:t>wiczenia i styl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—</w:t>
            </w:r>
            <w:r>
              <w:rPr>
                <w:rFonts w:ascii="Helvetica Neue" w:cs="Arial Unicode MS" w:hAnsi="Helvetica Neue" w:eastAsia="Arial Unicode MS"/>
                <w:rtl w:val="0"/>
              </w:rPr>
              <w:t>Tempo i Puls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—</w:t>
            </w:r>
            <w:r>
              <w:rPr>
                <w:rFonts w:ascii="Helvetica Neue" w:cs="Arial Unicode MS" w:hAnsi="Helvetica Neue" w:eastAsia="Arial Unicode MS"/>
                <w:rtl w:val="0"/>
              </w:rPr>
              <w:t>Oktawy i Frazy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—</w:t>
            </w:r>
            <w:r>
              <w:rPr>
                <w:rFonts w:ascii="Helvetica Neue" w:cs="Arial Unicode MS" w:hAnsi="Helvetica Neue" w:eastAsia="Arial Unicode MS"/>
                <w:rtl w:val="0"/>
              </w:rPr>
              <w:t>Dynamiki Chopina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—</w:t>
            </w:r>
            <w:r>
              <w:rPr>
                <w:rFonts w:ascii="Helvetica Neue" w:cs="Arial Unicode MS" w:hAnsi="Helvetica Neue" w:eastAsia="Arial Unicode MS"/>
                <w:rtl w:val="0"/>
              </w:rPr>
              <w:t>Harmonia Chopina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—</w:t>
            </w:r>
            <w:r>
              <w:rPr>
                <w:rFonts w:ascii="Helvetica Neue" w:cs="Arial Unicode MS" w:hAnsi="Helvetica Neue" w:eastAsia="Arial Unicode MS"/>
                <w:rtl w:val="0"/>
              </w:rPr>
              <w:t>Melodia Chopina</w:t>
            </w:r>
          </w:p>
        </w:tc>
        <w:tc>
          <w:tcPr>
            <w:tcW w:type="dxa" w:w="3820"/>
            <w:vMerge w:val="continue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</w:tr>
    </w:tbl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HANDOUT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1</w:t>
        <w:tab/>
        <w:t>Pronunciation - Polish terms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  <w:u w:val="none"/>
        </w:rPr>
        <w:tab/>
      </w:r>
      <w:r>
        <w:rPr>
          <w:sz w:val="24"/>
          <w:szCs w:val="24"/>
          <w:u w:val="single"/>
          <w:rtl w:val="0"/>
          <w:lang w:val="en-US"/>
        </w:rPr>
        <w:t>Polish</w:t>
        <w:tab/>
        <w:tab/>
        <w:tab/>
        <w:tab/>
        <w:tab/>
        <w:t>English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2</w:t>
        <w:tab/>
        <w:t>About Polonaise Dances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3</w:t>
        <w:tab/>
        <w:t>History and Components of Chopin</w:t>
      </w:r>
      <w:r>
        <w:rPr>
          <w:b w:val="1"/>
          <w:bCs w:val="1"/>
          <w:sz w:val="24"/>
          <w:szCs w:val="24"/>
          <w:rtl w:val="0"/>
          <w:lang w:val="en-US"/>
        </w:rPr>
        <w:t>’</w:t>
      </w:r>
      <w:r>
        <w:rPr>
          <w:b w:val="1"/>
          <w:bCs w:val="1"/>
          <w:sz w:val="24"/>
          <w:szCs w:val="24"/>
          <w:rtl w:val="0"/>
          <w:lang w:val="en-US"/>
        </w:rPr>
        <w:t>s Polonaises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4</w:t>
        <w:tab/>
        <w:t>Working on Polonaises: Style and Practice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</w:pPr>
      <w:r>
        <w:rPr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</w:rPr>
    </w:pPr>
    <w:r>
      <w:rPr>
        <w:b w:val="1"/>
        <w:bCs w:val="1"/>
        <w:rtl w:val="0"/>
        <w:lang w:val="en-US"/>
      </w:rPr>
      <w:t>SEMINAR: Chopin Polonaises Part 1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Helvetica Neue" w:cs="Arial Unicode MS" w:hAnsi="Helvetica Neue" w:eastAsia="Arial Unicode MS"/>
        <w:b w:val="0"/>
        <w:bCs w:val="0"/>
        <w:i w:val="0"/>
        <w:iCs w:val="0"/>
        <w:rtl w:val="0"/>
        <w:lang w:val="en-US"/>
      </w:rPr>
      <w:t>August 14-15, 2021 (12-2pm)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